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3366" w:val="left" w:leader="none"/>
          <w:tab w:pos="8511" w:val="left" w:leader="none"/>
        </w:tabs>
        <w:spacing w:line="240" w:lineRule="auto"/>
        <w:ind w:left="111" w:right="0" w:firstLin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288485" cy="1597342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87"/>
          <w:sz w:val="20"/>
        </w:rPr>
        <w:drawing>
          <wp:inline distT="0" distB="0" distL="0" distR="0">
            <wp:extent cx="2575075" cy="913923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</w:r>
      <w:r>
        <w:rPr>
          <w:position w:val="87"/>
          <w:sz w:val="20"/>
        </w:rPr>
        <w:tab/>
      </w:r>
      <w:r>
        <w:rPr>
          <w:position w:val="89"/>
          <w:sz w:val="20"/>
        </w:rPr>
        <w:drawing>
          <wp:inline distT="0" distB="0" distL="0" distR="0">
            <wp:extent cx="1267505" cy="1028700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9"/>
          <w:sz w:val="20"/>
        </w:rPr>
      </w:r>
    </w:p>
    <w:p>
      <w:pPr>
        <w:spacing w:before="164"/>
        <w:ind w:left="300" w:right="135" w:firstLine="0"/>
        <w:jc w:val="center"/>
        <w:rPr>
          <w:b/>
          <w:sz w:val="30"/>
        </w:rPr>
      </w:pPr>
      <w:r>
        <w:rPr>
          <w:b/>
          <w:spacing w:val="-2"/>
          <w:sz w:val="30"/>
          <w:u w:val="single"/>
        </w:rPr>
        <w:t>COMUNICATO</w:t>
      </w:r>
      <w:r>
        <w:rPr>
          <w:b/>
          <w:spacing w:val="-9"/>
          <w:sz w:val="30"/>
          <w:u w:val="single"/>
        </w:rPr>
        <w:t> </w:t>
      </w:r>
      <w:r>
        <w:rPr>
          <w:b/>
          <w:spacing w:val="-2"/>
          <w:sz w:val="30"/>
          <w:u w:val="single"/>
        </w:rPr>
        <w:t>STAMPA</w:t>
      </w:r>
    </w:p>
    <w:p>
      <w:pPr>
        <w:pStyle w:val="BodyText"/>
        <w:spacing w:before="274"/>
        <w:rPr>
          <w:b/>
          <w:sz w:val="30"/>
        </w:rPr>
      </w:pPr>
    </w:p>
    <w:p>
      <w:pPr>
        <w:spacing w:before="0"/>
        <w:ind w:left="2152" w:right="0" w:firstLine="0"/>
        <w:jc w:val="left"/>
        <w:rPr>
          <w:b/>
          <w:sz w:val="36"/>
        </w:rPr>
      </w:pPr>
      <w:r>
        <w:rPr>
          <w:b/>
          <w:sz w:val="36"/>
        </w:rPr>
        <w:t>"COSTRUISCI IL FUTURO CON </w:t>
      </w:r>
      <w:r>
        <w:rPr>
          <w:b/>
          <w:spacing w:val="-2"/>
          <w:sz w:val="36"/>
        </w:rPr>
        <w:t>NOI”:</w:t>
      </w:r>
    </w:p>
    <w:p>
      <w:pPr>
        <w:spacing w:line="252" w:lineRule="auto" w:before="21"/>
        <w:ind w:left="933" w:right="481" w:firstLine="264"/>
        <w:jc w:val="left"/>
        <w:rPr>
          <w:b/>
          <w:sz w:val="36"/>
        </w:rPr>
      </w:pPr>
      <w:r>
        <w:rPr>
          <w:b/>
          <w:sz w:val="36"/>
        </w:rPr>
        <w:t>L’ISTITUTO ONCOLOGICO VENETO E’ PRONTO AD</w:t>
      </w:r>
      <w:r>
        <w:rPr>
          <w:b/>
          <w:spacing w:val="-19"/>
          <w:sz w:val="36"/>
        </w:rPr>
        <w:t> </w:t>
      </w:r>
      <w:r>
        <w:rPr>
          <w:b/>
          <w:sz w:val="36"/>
        </w:rPr>
        <w:t>ASSUMERE</w:t>
      </w:r>
      <w:r>
        <w:rPr>
          <w:b/>
          <w:spacing w:val="-19"/>
          <w:sz w:val="36"/>
        </w:rPr>
        <w:t> </w:t>
      </w:r>
      <w:r>
        <w:rPr>
          <w:b/>
          <w:sz w:val="36"/>
        </w:rPr>
        <w:t>STABILMENTE</w:t>
      </w:r>
      <w:r>
        <w:rPr>
          <w:b/>
          <w:spacing w:val="-19"/>
          <w:sz w:val="36"/>
        </w:rPr>
        <w:t> </w:t>
      </w:r>
      <w:r>
        <w:rPr>
          <w:b/>
          <w:sz w:val="36"/>
        </w:rPr>
        <w:t>PIU’</w:t>
      </w:r>
      <w:r>
        <w:rPr>
          <w:b/>
          <w:spacing w:val="-19"/>
          <w:sz w:val="36"/>
        </w:rPr>
        <w:t> </w:t>
      </w:r>
      <w:r>
        <w:rPr>
          <w:b/>
          <w:sz w:val="36"/>
        </w:rPr>
        <w:t>DI</w:t>
      </w:r>
      <w:r>
        <w:rPr>
          <w:b/>
          <w:spacing w:val="-19"/>
          <w:sz w:val="36"/>
        </w:rPr>
        <w:t> </w:t>
      </w:r>
      <w:r>
        <w:rPr>
          <w:b/>
          <w:sz w:val="36"/>
        </w:rPr>
        <w:t>CINQUANTA TRA</w:t>
      </w:r>
      <w:r>
        <w:rPr>
          <w:b/>
          <w:spacing w:val="-16"/>
          <w:sz w:val="36"/>
        </w:rPr>
        <w:t> </w:t>
      </w:r>
      <w:r>
        <w:rPr>
          <w:b/>
          <w:sz w:val="36"/>
        </w:rPr>
        <w:t>RICERCATORI</w:t>
      </w:r>
      <w:r>
        <w:rPr>
          <w:b/>
          <w:spacing w:val="-15"/>
          <w:sz w:val="36"/>
        </w:rPr>
        <w:t> </w:t>
      </w:r>
      <w:r>
        <w:rPr>
          <w:b/>
          <w:sz w:val="36"/>
        </w:rPr>
        <w:t>SANITARI</w:t>
      </w:r>
      <w:r>
        <w:rPr>
          <w:b/>
          <w:spacing w:val="-15"/>
          <w:sz w:val="36"/>
        </w:rPr>
        <w:t> </w:t>
      </w:r>
      <w:r>
        <w:rPr>
          <w:b/>
          <w:sz w:val="36"/>
        </w:rPr>
        <w:t>E</w:t>
      </w:r>
      <w:r>
        <w:rPr>
          <w:b/>
          <w:spacing w:val="-15"/>
          <w:sz w:val="36"/>
        </w:rPr>
        <w:t> </w:t>
      </w:r>
      <w:r>
        <w:rPr>
          <w:b/>
          <w:spacing w:val="-2"/>
          <w:sz w:val="36"/>
        </w:rPr>
        <w:t>COLLABORATORI</w:t>
      </w:r>
    </w:p>
    <w:p>
      <w:pPr>
        <w:spacing w:before="1"/>
        <w:ind w:left="1231" w:right="0" w:firstLine="0"/>
        <w:jc w:val="left"/>
        <w:rPr>
          <w:b/>
          <w:sz w:val="36"/>
        </w:rPr>
      </w:pPr>
      <w:r>
        <w:rPr>
          <w:b/>
          <w:sz w:val="36"/>
        </w:rPr>
        <w:t>PROFESSIONALI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DI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SUPPORTO</w:t>
      </w:r>
      <w:r>
        <w:rPr>
          <w:b/>
          <w:spacing w:val="-5"/>
          <w:sz w:val="36"/>
        </w:rPr>
        <w:t> </w:t>
      </w:r>
      <w:r>
        <w:rPr>
          <w:b/>
          <w:sz w:val="36"/>
        </w:rPr>
        <w:t>ALLA</w:t>
      </w:r>
      <w:r>
        <w:rPr>
          <w:b/>
          <w:spacing w:val="-5"/>
          <w:sz w:val="36"/>
        </w:rPr>
        <w:t> </w:t>
      </w:r>
      <w:r>
        <w:rPr>
          <w:b/>
          <w:spacing w:val="-2"/>
          <w:sz w:val="36"/>
        </w:rPr>
        <w:t>RICERCA</w:t>
      </w:r>
    </w:p>
    <w:p>
      <w:pPr>
        <w:spacing w:line="252" w:lineRule="auto" w:before="349"/>
        <w:ind w:left="300" w:right="132" w:firstLine="0"/>
        <w:jc w:val="center"/>
        <w:rPr>
          <w:b/>
          <w:sz w:val="26"/>
        </w:rPr>
      </w:pPr>
      <w:r>
        <w:rPr>
          <w:b/>
          <w:color w:val="212121"/>
          <w:sz w:val="26"/>
        </w:rPr>
        <w:t>L’obiettivo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del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dispositivo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normativo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è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quello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di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consolidare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il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rapporto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di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lavoro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con</w:t>
      </w:r>
      <w:r>
        <w:rPr>
          <w:b/>
          <w:color w:val="212121"/>
          <w:spacing w:val="-6"/>
          <w:sz w:val="26"/>
        </w:rPr>
        <w:t> </w:t>
      </w:r>
      <w:r>
        <w:rPr>
          <w:b/>
          <w:color w:val="212121"/>
          <w:sz w:val="26"/>
        </w:rPr>
        <w:t>il personale della ricerca attraverso la trasformazione del rapporto in essere con lo</w:t>
      </w:r>
    </w:p>
    <w:p>
      <w:pPr>
        <w:spacing w:line="252" w:lineRule="auto" w:before="2"/>
        <w:ind w:left="1526" w:right="1358" w:firstLine="0"/>
        <w:jc w:val="center"/>
        <w:rPr>
          <w:b/>
          <w:sz w:val="26"/>
        </w:rPr>
      </w:pPr>
      <w:r>
        <w:rPr>
          <w:b/>
          <w:color w:val="212121"/>
          <w:sz w:val="26"/>
        </w:rPr>
        <w:t>IOV-IRCCS</w:t>
      </w:r>
      <w:r>
        <w:rPr>
          <w:b/>
          <w:color w:val="212121"/>
          <w:spacing w:val="-10"/>
          <w:sz w:val="26"/>
        </w:rPr>
        <w:t> </w:t>
      </w:r>
      <w:r>
        <w:rPr>
          <w:b/>
          <w:color w:val="212121"/>
          <w:sz w:val="26"/>
        </w:rPr>
        <w:t>da</w:t>
      </w:r>
      <w:r>
        <w:rPr>
          <w:b/>
          <w:color w:val="212121"/>
          <w:spacing w:val="-10"/>
          <w:sz w:val="26"/>
        </w:rPr>
        <w:t> </w:t>
      </w:r>
      <w:r>
        <w:rPr>
          <w:b/>
          <w:color w:val="212121"/>
          <w:sz w:val="26"/>
        </w:rPr>
        <w:t>tempo</w:t>
      </w:r>
      <w:r>
        <w:rPr>
          <w:b/>
          <w:color w:val="212121"/>
          <w:spacing w:val="-10"/>
          <w:sz w:val="26"/>
        </w:rPr>
        <w:t> </w:t>
      </w:r>
      <w:r>
        <w:rPr>
          <w:b/>
          <w:color w:val="212121"/>
          <w:sz w:val="26"/>
        </w:rPr>
        <w:t>determinato</w:t>
      </w:r>
      <w:r>
        <w:rPr>
          <w:b/>
          <w:color w:val="212121"/>
          <w:spacing w:val="-10"/>
          <w:sz w:val="26"/>
        </w:rPr>
        <w:t> </w:t>
      </w:r>
      <w:r>
        <w:rPr>
          <w:b/>
          <w:color w:val="212121"/>
          <w:sz w:val="26"/>
        </w:rPr>
        <w:t>a</w:t>
      </w:r>
      <w:r>
        <w:rPr>
          <w:b/>
          <w:color w:val="212121"/>
          <w:spacing w:val="-10"/>
          <w:sz w:val="26"/>
        </w:rPr>
        <w:t> </w:t>
      </w:r>
      <w:r>
        <w:rPr>
          <w:b/>
          <w:color w:val="212121"/>
          <w:sz w:val="26"/>
        </w:rPr>
        <w:t>tempo</w:t>
      </w:r>
      <w:r>
        <w:rPr>
          <w:b/>
          <w:color w:val="212121"/>
          <w:spacing w:val="-10"/>
          <w:sz w:val="26"/>
        </w:rPr>
        <w:t> </w:t>
      </w:r>
      <w:r>
        <w:rPr>
          <w:b/>
          <w:color w:val="212121"/>
          <w:sz w:val="26"/>
        </w:rPr>
        <w:t>indeterminato, garantendo così stabilità e continuità alle attività.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52" w:lineRule="auto"/>
        <w:ind w:left="290" w:right="126"/>
        <w:jc w:val="both"/>
      </w:pPr>
      <w:r>
        <w:rPr>
          <w:color w:val="212121"/>
        </w:rPr>
        <w:t>Padova, 1 dicembre 2023. “Il modo migliore</w:t>
      </w:r>
      <w:r>
        <w:rPr>
          <w:color w:val="212121"/>
          <w:spacing w:val="-3"/>
        </w:rPr>
        <w:t> </w:t>
      </w:r>
      <w:r>
        <w:rPr>
          <w:color w:val="212121"/>
        </w:rPr>
        <w:t>di</w:t>
      </w:r>
      <w:r>
        <w:rPr>
          <w:color w:val="212121"/>
          <w:spacing w:val="-3"/>
        </w:rPr>
        <w:t> </w:t>
      </w:r>
      <w:r>
        <w:rPr>
          <w:color w:val="212121"/>
        </w:rPr>
        <w:t>predire</w:t>
      </w:r>
      <w:r>
        <w:rPr>
          <w:color w:val="212121"/>
          <w:spacing w:val="-3"/>
        </w:rPr>
        <w:t> </w:t>
      </w:r>
      <w:r>
        <w:rPr>
          <w:color w:val="212121"/>
        </w:rPr>
        <w:t>il</w:t>
      </w:r>
      <w:r>
        <w:rPr>
          <w:color w:val="212121"/>
          <w:spacing w:val="-3"/>
        </w:rPr>
        <w:t> </w:t>
      </w:r>
      <w:r>
        <w:rPr>
          <w:color w:val="212121"/>
        </w:rPr>
        <w:t>futuro</w:t>
      </w:r>
      <w:r>
        <w:rPr>
          <w:color w:val="212121"/>
          <w:spacing w:val="-3"/>
        </w:rPr>
        <w:t> </w:t>
      </w:r>
      <w:r>
        <w:rPr>
          <w:color w:val="212121"/>
        </w:rPr>
        <w:t>è</w:t>
      </w:r>
      <w:r>
        <w:rPr>
          <w:color w:val="212121"/>
          <w:spacing w:val="-3"/>
        </w:rPr>
        <w:t> </w:t>
      </w:r>
      <w:r>
        <w:rPr>
          <w:color w:val="212121"/>
        </w:rPr>
        <w:t>crearlo”:</w:t>
      </w:r>
      <w:r>
        <w:rPr>
          <w:color w:val="212121"/>
          <w:spacing w:val="-3"/>
        </w:rPr>
        <w:t> </w:t>
      </w:r>
      <w:r>
        <w:rPr>
          <w:color w:val="212121"/>
        </w:rPr>
        <w:t>così</w:t>
      </w:r>
      <w:r>
        <w:rPr>
          <w:color w:val="212121"/>
          <w:spacing w:val="-3"/>
        </w:rPr>
        <w:t> </w:t>
      </w:r>
      <w:r>
        <w:rPr>
          <w:color w:val="212121"/>
        </w:rPr>
        <w:t>recita</w:t>
      </w:r>
      <w:r>
        <w:rPr>
          <w:color w:val="212121"/>
          <w:spacing w:val="-3"/>
        </w:rPr>
        <w:t> </w:t>
      </w:r>
      <w:r>
        <w:rPr>
          <w:color w:val="212121"/>
        </w:rPr>
        <w:t>un</w:t>
      </w:r>
      <w:r>
        <w:rPr>
          <w:color w:val="212121"/>
          <w:spacing w:val="-3"/>
        </w:rPr>
        <w:t> </w:t>
      </w:r>
      <w:r>
        <w:rPr>
          <w:color w:val="212121"/>
        </w:rPr>
        <w:t>vecchio adagio e l’Istituto Oncologico </w:t>
      </w:r>
      <w:r>
        <w:rPr/>
        <w:t>Veneto-IRCCS accresce le possibilità di crearlo, andando a potenziare l</w:t>
      </w:r>
      <w:r>
        <w:rPr>
          <w:color w:val="212121"/>
        </w:rPr>
        <w:t>e fila dei suoi ricercatori. In</w:t>
      </w:r>
      <w:r>
        <w:rPr>
          <w:color w:val="212121"/>
          <w:spacing w:val="-3"/>
        </w:rPr>
        <w:t> </w:t>
      </w:r>
      <w:r>
        <w:rPr>
          <w:color w:val="212121"/>
        </w:rPr>
        <w:t>attuazione</w:t>
      </w:r>
      <w:r>
        <w:rPr>
          <w:color w:val="212121"/>
          <w:spacing w:val="-3"/>
        </w:rPr>
        <w:t> </w:t>
      </w:r>
      <w:r>
        <w:rPr>
          <w:color w:val="212121"/>
        </w:rPr>
        <w:t>dell’art.</w:t>
      </w:r>
      <w:r>
        <w:rPr>
          <w:color w:val="212121"/>
          <w:spacing w:val="-3"/>
        </w:rPr>
        <w:t> </w:t>
      </w:r>
      <w:r>
        <w:rPr>
          <w:color w:val="212121"/>
        </w:rPr>
        <w:t>3</w:t>
      </w:r>
      <w:r>
        <w:rPr>
          <w:color w:val="212121"/>
          <w:spacing w:val="-3"/>
        </w:rPr>
        <w:t> </w:t>
      </w:r>
      <w:r>
        <w:rPr>
          <w:color w:val="212121"/>
        </w:rPr>
        <w:t>ter</w:t>
      </w:r>
      <w:r>
        <w:rPr>
          <w:color w:val="212121"/>
          <w:spacing w:val="-3"/>
        </w:rPr>
        <w:t> </w:t>
      </w:r>
      <w:r>
        <w:rPr>
          <w:color w:val="212121"/>
        </w:rPr>
        <w:t>del</w:t>
      </w:r>
      <w:r>
        <w:rPr>
          <w:color w:val="212121"/>
          <w:spacing w:val="-3"/>
        </w:rPr>
        <w:t> </w:t>
      </w:r>
      <w:r>
        <w:rPr>
          <w:color w:val="212121"/>
        </w:rPr>
        <w:t>decreto</w:t>
      </w:r>
      <w:r>
        <w:rPr>
          <w:color w:val="212121"/>
          <w:spacing w:val="-3"/>
        </w:rPr>
        <w:t> </w:t>
      </w:r>
      <w:r>
        <w:rPr>
          <w:color w:val="212121"/>
        </w:rPr>
        <w:t>legge</w:t>
      </w:r>
      <w:r>
        <w:rPr>
          <w:color w:val="212121"/>
          <w:spacing w:val="-3"/>
        </w:rPr>
        <w:t> </w:t>
      </w:r>
      <w:r>
        <w:rPr>
          <w:color w:val="212121"/>
        </w:rPr>
        <w:t>n.</w:t>
      </w:r>
      <w:r>
        <w:rPr>
          <w:color w:val="212121"/>
          <w:spacing w:val="-3"/>
        </w:rPr>
        <w:t> </w:t>
      </w:r>
      <w:r>
        <w:rPr>
          <w:color w:val="212121"/>
        </w:rPr>
        <w:t>51</w:t>
      </w:r>
      <w:r>
        <w:rPr>
          <w:color w:val="212121"/>
          <w:spacing w:val="-3"/>
        </w:rPr>
        <w:t> </w:t>
      </w:r>
      <w:r>
        <w:rPr>
          <w:color w:val="212121"/>
        </w:rPr>
        <w:t>del</w:t>
      </w:r>
      <w:r>
        <w:rPr>
          <w:color w:val="212121"/>
          <w:spacing w:val="-3"/>
        </w:rPr>
        <w:t> </w:t>
      </w:r>
      <w:r>
        <w:rPr>
          <w:color w:val="212121"/>
        </w:rPr>
        <w:t>2023, convertito con la legge n. 87/2023, lo IOV-IRCCS ha infatti chiesto la pubblicazione sul BUR della Regione del Veneto di</w:t>
      </w:r>
      <w:r>
        <w:rPr>
          <w:color w:val="212121"/>
          <w:spacing w:val="-5"/>
        </w:rPr>
        <w:t> </w:t>
      </w:r>
      <w:r>
        <w:rPr>
          <w:color w:val="212121"/>
        </w:rPr>
        <w:t>un</w:t>
      </w:r>
      <w:r>
        <w:rPr>
          <w:color w:val="212121"/>
          <w:spacing w:val="-6"/>
        </w:rPr>
        <w:t> </w:t>
      </w:r>
      <w:r>
        <w:rPr>
          <w:color w:val="212121"/>
        </w:rPr>
        <w:t>avviso</w:t>
      </w:r>
      <w:r>
        <w:rPr>
          <w:color w:val="212121"/>
          <w:spacing w:val="-5"/>
        </w:rPr>
        <w:t> </w:t>
      </w:r>
      <w:r>
        <w:rPr>
          <w:color w:val="212121"/>
        </w:rPr>
        <w:t>di</w:t>
      </w:r>
      <w:r>
        <w:rPr>
          <w:color w:val="212121"/>
          <w:spacing w:val="-6"/>
        </w:rPr>
        <w:t> </w:t>
      </w:r>
      <w:r>
        <w:rPr>
          <w:color w:val="212121"/>
        </w:rPr>
        <w:t>manifestazione</w:t>
      </w:r>
      <w:r>
        <w:rPr>
          <w:color w:val="212121"/>
          <w:spacing w:val="-5"/>
        </w:rPr>
        <w:t> </w:t>
      </w:r>
      <w:r>
        <w:rPr>
          <w:color w:val="212121"/>
        </w:rPr>
        <w:t>d’interesse</w:t>
      </w:r>
      <w:r>
        <w:rPr>
          <w:color w:val="212121"/>
          <w:spacing w:val="-6"/>
        </w:rPr>
        <w:t> </w:t>
      </w:r>
      <w:r>
        <w:rPr>
          <w:color w:val="212121"/>
        </w:rPr>
        <w:t>finalizzata</w:t>
      </w:r>
      <w:r>
        <w:rPr>
          <w:color w:val="212121"/>
          <w:spacing w:val="-5"/>
        </w:rPr>
        <w:t> </w:t>
      </w:r>
      <w:r>
        <w:rPr>
          <w:color w:val="212121"/>
        </w:rPr>
        <w:t>ad</w:t>
      </w:r>
      <w:r>
        <w:rPr>
          <w:color w:val="212121"/>
          <w:spacing w:val="-6"/>
        </w:rPr>
        <w:t> </w:t>
      </w:r>
      <w:r>
        <w:rPr>
          <w:color w:val="212121"/>
        </w:rPr>
        <w:t>individuare</w:t>
      </w:r>
      <w:r>
        <w:rPr>
          <w:color w:val="212121"/>
          <w:spacing w:val="-5"/>
        </w:rPr>
        <w:t> </w:t>
      </w:r>
      <w:r>
        <w:rPr>
          <w:color w:val="212121"/>
        </w:rPr>
        <w:t>più di cinquanta tra ricercatori sanitari e collaboratori professionali di supporto alla ricerca in possesso dei requisiti per la stabilizzazione. L’obiettivo del dispositivo normativo è quello di consolidare il rapporto di lavoro con il personale della ricerca attraverso la trasformazione del rapporto in essere con lo IOV-IRCCS da tempo determinato a tempo indeterminato, garantendo così stabilità e continuità alle attività di ricerca scientifica. La citata normativa stabilisce, infatti, che</w:t>
      </w:r>
      <w:r>
        <w:rPr>
          <w:color w:val="212121"/>
          <w:spacing w:val="27"/>
        </w:rPr>
        <w:t> </w:t>
      </w:r>
      <w:r>
        <w:rPr>
          <w:color w:val="212121"/>
        </w:rPr>
        <w:t>gli</w:t>
      </w:r>
      <w:r>
        <w:rPr>
          <w:color w:val="212121"/>
          <w:spacing w:val="27"/>
        </w:rPr>
        <w:t> </w:t>
      </w:r>
      <w:r>
        <w:rPr>
          <w:color w:val="212121"/>
        </w:rPr>
        <w:t>Istituti di Ricovero e Cura a carattere scientifico (IRCCS) pubblici, dal 1° luglio 2023 al 31 dicembre 2025</w:t>
      </w:r>
      <w:r>
        <w:rPr>
          <w:color w:val="212121"/>
          <w:spacing w:val="-4"/>
        </w:rPr>
        <w:t> </w:t>
      </w:r>
      <w:r>
        <w:rPr>
          <w:color w:val="212121"/>
        </w:rPr>
        <w:t>possono</w:t>
      </w:r>
      <w:r>
        <w:rPr>
          <w:color w:val="212121"/>
          <w:spacing w:val="-4"/>
        </w:rPr>
        <w:t> </w:t>
      </w:r>
      <w:r>
        <w:rPr>
          <w:color w:val="212121"/>
        </w:rPr>
        <w:t>assumere</w:t>
      </w:r>
      <w:r>
        <w:rPr>
          <w:color w:val="212121"/>
          <w:spacing w:val="-4"/>
        </w:rPr>
        <w:t> </w:t>
      </w:r>
      <w:r>
        <w:rPr>
          <w:color w:val="212121"/>
        </w:rPr>
        <w:t>a</w:t>
      </w:r>
      <w:r>
        <w:rPr>
          <w:color w:val="212121"/>
          <w:spacing w:val="-4"/>
        </w:rPr>
        <w:t> </w:t>
      </w:r>
      <w:r>
        <w:rPr>
          <w:color w:val="212121"/>
        </w:rPr>
        <w:t>tempo</w:t>
      </w:r>
      <w:r>
        <w:rPr>
          <w:color w:val="212121"/>
          <w:spacing w:val="-4"/>
        </w:rPr>
        <w:t> </w:t>
      </w:r>
      <w:r>
        <w:rPr>
          <w:color w:val="212121"/>
        </w:rPr>
        <w:t>indeterminato,</w:t>
      </w:r>
      <w:r>
        <w:rPr>
          <w:color w:val="212121"/>
          <w:spacing w:val="-4"/>
        </w:rPr>
        <w:t> </w:t>
      </w:r>
      <w:r>
        <w:rPr>
          <w:color w:val="212121"/>
        </w:rPr>
        <w:t>nella</w:t>
      </w:r>
      <w:r>
        <w:rPr>
          <w:color w:val="212121"/>
          <w:spacing w:val="-4"/>
        </w:rPr>
        <w:t> </w:t>
      </w:r>
      <w:r>
        <w:rPr>
          <w:color w:val="212121"/>
        </w:rPr>
        <w:t>posizione</w:t>
      </w:r>
      <w:r>
        <w:rPr>
          <w:color w:val="212121"/>
          <w:spacing w:val="-4"/>
        </w:rPr>
        <w:t> </w:t>
      </w:r>
      <w:r>
        <w:rPr>
          <w:color w:val="212121"/>
        </w:rPr>
        <w:t>economica</w:t>
      </w:r>
      <w:r>
        <w:rPr>
          <w:color w:val="212121"/>
          <w:spacing w:val="-4"/>
        </w:rPr>
        <w:t> </w:t>
      </w:r>
      <w:r>
        <w:rPr>
          <w:color w:val="212121"/>
        </w:rPr>
        <w:t>acquisita, personale della ricerca sanitaria e delle attività di supporto alla ricerca sanitaria in possesso di specifici requisiti.</w:t>
      </w:r>
    </w:p>
    <w:p>
      <w:pPr>
        <w:pStyle w:val="BodyText"/>
        <w:spacing w:line="252" w:lineRule="auto" w:before="225"/>
        <w:ind w:left="290" w:right="123"/>
        <w:jc w:val="both"/>
      </w:pPr>
      <w:r>
        <w:rPr>
          <w:color w:val="212121"/>
        </w:rPr>
        <w:t>L’iniziativa ha visto il costante raccordo tra l’amministrazione e le organizzazioni sindacali di categoria, alle quali nella seduta del 14 novembre scorso del tavolo sindacale</w:t>
      </w:r>
      <w:r>
        <w:rPr>
          <w:color w:val="212121"/>
          <w:spacing w:val="-2"/>
        </w:rPr>
        <w:t> </w:t>
      </w:r>
      <w:r>
        <w:rPr>
          <w:color w:val="212121"/>
        </w:rPr>
        <w:t>è</w:t>
      </w:r>
      <w:r>
        <w:rPr>
          <w:color w:val="212121"/>
          <w:spacing w:val="-2"/>
        </w:rPr>
        <w:t> </w:t>
      </w:r>
      <w:r>
        <w:rPr>
          <w:color w:val="212121"/>
        </w:rPr>
        <w:t>stato</w:t>
      </w:r>
      <w:r>
        <w:rPr>
          <w:color w:val="212121"/>
          <w:spacing w:val="-2"/>
        </w:rPr>
        <w:t> </w:t>
      </w:r>
      <w:r>
        <w:rPr>
          <w:color w:val="212121"/>
        </w:rPr>
        <w:t>comunicato che, avendo concluse le attività propedeutiche all’attuazione delle disposizioni del decreto, si sarebbe proceduto a chiedere la pubblicazione dell’avviso sul BUR: pubblicazione avvenuta in data odierna 1 dicembre.</w:t>
      </w:r>
    </w:p>
    <w:p>
      <w:pPr>
        <w:spacing w:after="0" w:line="252" w:lineRule="auto"/>
        <w:jc w:val="both"/>
        <w:sectPr>
          <w:footerReference w:type="default" r:id="rId5"/>
          <w:type w:val="continuous"/>
          <w:pgSz w:w="11920" w:h="16840"/>
          <w:pgMar w:header="0" w:footer="614" w:top="640" w:bottom="800" w:left="560" w:right="740"/>
          <w:pgNumType w:start="1"/>
        </w:sectPr>
      </w:pPr>
    </w:p>
    <w:p>
      <w:pPr>
        <w:pStyle w:val="BodyText"/>
        <w:ind w:left="11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609715" cy="3432810"/>
                <wp:effectExtent l="0" t="0" r="0" b="5714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6609715" cy="3432810"/>
                          <a:chExt cx="6609715" cy="343281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6097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114287" y="1565921"/>
                            <a:ext cx="6495415" cy="18669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5415" h="1866900">
                                <a:moveTo>
                                  <a:pt x="6495415" y="0"/>
                                </a:moveTo>
                                <a:lnTo>
                                  <a:pt x="5715" y="0"/>
                                </a:lnTo>
                                <a:lnTo>
                                  <a:pt x="5715" y="330200"/>
                                </a:lnTo>
                                <a:lnTo>
                                  <a:pt x="5715" y="342900"/>
                                </a:lnTo>
                                <a:lnTo>
                                  <a:pt x="5715" y="565137"/>
                                </a:lnTo>
                                <a:lnTo>
                                  <a:pt x="0" y="565137"/>
                                </a:lnTo>
                                <a:lnTo>
                                  <a:pt x="0" y="763257"/>
                                </a:lnTo>
                                <a:lnTo>
                                  <a:pt x="5715" y="763257"/>
                                </a:lnTo>
                                <a:lnTo>
                                  <a:pt x="5715" y="787387"/>
                                </a:lnTo>
                                <a:lnTo>
                                  <a:pt x="5715" y="965187"/>
                                </a:lnTo>
                                <a:lnTo>
                                  <a:pt x="5715" y="977887"/>
                                </a:lnTo>
                                <a:lnTo>
                                  <a:pt x="5715" y="1165212"/>
                                </a:lnTo>
                                <a:lnTo>
                                  <a:pt x="0" y="1165212"/>
                                </a:lnTo>
                                <a:lnTo>
                                  <a:pt x="0" y="1363332"/>
                                </a:lnTo>
                                <a:lnTo>
                                  <a:pt x="5715" y="1363332"/>
                                </a:lnTo>
                                <a:lnTo>
                                  <a:pt x="5715" y="1365237"/>
                                </a:lnTo>
                                <a:lnTo>
                                  <a:pt x="0" y="1365237"/>
                                </a:lnTo>
                                <a:lnTo>
                                  <a:pt x="0" y="1563357"/>
                                </a:lnTo>
                                <a:lnTo>
                                  <a:pt x="5715" y="1563357"/>
                                </a:lnTo>
                                <a:lnTo>
                                  <a:pt x="5715" y="1587487"/>
                                </a:lnTo>
                                <a:lnTo>
                                  <a:pt x="5715" y="1866887"/>
                                </a:lnTo>
                                <a:lnTo>
                                  <a:pt x="6495415" y="1866887"/>
                                </a:lnTo>
                                <a:lnTo>
                                  <a:pt x="6495415" y="1587487"/>
                                </a:lnTo>
                                <a:lnTo>
                                  <a:pt x="6495415" y="1562087"/>
                                </a:lnTo>
                                <a:lnTo>
                                  <a:pt x="6495415" y="330200"/>
                                </a:lnTo>
                                <a:lnTo>
                                  <a:pt x="64954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609715" cy="3432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400" w:val="left" w:leader="none"/>
                                </w:tabs>
                                <w:spacing w:line="240" w:lineRule="auto"/>
                                <w:ind w:left="3255" w:right="-29" w:firstLine="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drawing>
                                  <wp:inline distT="0" distB="0" distL="0" distR="0">
                                    <wp:extent cx="2575075" cy="913923"/>
                                    <wp:effectExtent l="0" t="0" r="0" b="0"/>
                                    <wp:docPr id="9" name="Image 9"/>
                                    <wp:cNvGraphicFramePr>
                                      <a:graphicFrameLocks/>
                                    </wp:cNvGraphicFramePr>
                                    <a:graphic>
                                      <a:graphicData uri="http://schemas.openxmlformats.org/drawingml/2006/picture">
                                        <pic:pic>
                                          <pic:nvPicPr>
                                            <pic:cNvPr id="9" name="Image 9"/>
                                            <pic:cNvPicPr/>
                                          </pic:nvPicPr>
                                          <pic:blipFill>
                                            <a:blip r:embed="rId7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575075" cy="91392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sz w:val="20"/>
                                </w:rPr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  <w:drawing>
                                  <wp:inline distT="0" distB="0" distL="0" distR="0">
                                    <wp:extent cx="1267505" cy="1028700"/>
                                    <wp:effectExtent l="0" t="0" r="0" b="0"/>
                                    <wp:docPr id="10" name="Image 10"/>
                                    <wp:cNvGraphicFramePr>
                                      <a:graphicFrameLocks/>
                                    </wp:cNvGraphicFramePr>
                                    <a:graphic>
                                      <a:graphicData uri="http://schemas.openxmlformats.org/drawingml/2006/picture">
                                        <pic:pic>
                                          <pic:nvPicPr>
                                            <pic:cNvPr id="10" name="Image 10"/>
                                            <pic:cNvPicPr/>
                                          </pic:nvPicPr>
                                          <pic:blipFill>
                                            <a:blip r:embed="rId8" cstate="print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267505" cy="10287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>
                                <w:rPr>
                                  <w:position w:val="2"/>
                                  <w:sz w:val="20"/>
                                </w:rPr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40" w:lineRule="auto" w:before="215"/>
                                <w:rPr>
                                  <w:sz w:val="26"/>
                                </w:rPr>
                              </w:pPr>
                            </w:p>
                            <w:p>
                              <w:pPr>
                                <w:spacing w:line="252" w:lineRule="auto" w:before="1"/>
                                <w:ind w:left="179" w:right="25" w:firstLine="0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12121"/>
                                  <w:sz w:val="26"/>
                                </w:rPr>
                                <w:t>“Immagino la ricerca scientifica come un grande palazzo che si staglia con una moltitudine di piani, collegati da scale ed ascensori in un fermento di attività operose, e con generose finestre spalancate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6"/>
                                </w:rPr>
                                <w:t>sul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6"/>
                                </w:rPr>
                                <w:t>futuro.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6"/>
                                </w:rPr>
                                <w:t>Ebbene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6"/>
                                </w:rPr>
                                <w:t>il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6"/>
                                </w:rPr>
                                <w:t>nostro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6"/>
                                </w:rPr>
                                <w:t>“palazzo”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6"/>
                                </w:rPr>
                                <w:t>offre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6"/>
                                </w:rPr>
                                <w:t>spazi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6"/>
                                </w:rPr>
                                <w:t>e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6"/>
                                </w:rPr>
                                <w:t>attrezzature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6"/>
                                </w:rPr>
                                <w:t>ai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6"/>
                                </w:rPr>
                                <w:t>ricercatori,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6"/>
                                </w:rPr>
                                <w:t>disposti</w:t>
                              </w:r>
                              <w:r>
                                <w:rPr>
                                  <w:color w:val="212121"/>
                                  <w:spacing w:val="-4"/>
                                  <w:sz w:val="26"/>
                                </w:rPr>
                                <w:t> </w:t>
                              </w:r>
                              <w:r>
                                <w:rPr>
                                  <w:color w:val="212121"/>
                                  <w:sz w:val="26"/>
                                </w:rPr>
                                <w:t>a condividere la nostra mission e la nostra vision – commenta il Direttore Generale, Patrizia Benini</w:t>
                              </w:r>
                            </w:p>
                            <w:p>
                              <w:pPr>
                                <w:spacing w:line="252" w:lineRule="auto" w:before="4"/>
                                <w:ind w:left="179" w:right="31" w:firstLine="0"/>
                                <w:jc w:val="both"/>
                                <w:rPr>
                                  <w:sz w:val="26"/>
                                </w:rPr>
                              </w:pPr>
                              <w:r>
                                <w:rPr>
                                  <w:color w:val="212121"/>
                                  <w:sz w:val="26"/>
                                </w:rPr>
                                <w:t>-, investendo non solo competenze ma anche energie ed entusiasmo in un lavoro corale che necessita, proprio come un palazzo, di solida stabilità per poter continuare a procedere, ci auguriamo, a passi lunghi e ben distesi”.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20.4500pt;height:270.3pt;mso-position-horizontal-relative:char;mso-position-vertical-relative:line" id="docshapegroup1" coordorigin="0,0" coordsize="10409,5406">
                <v:shape style="position:absolute;left:0;top:0;width:2040;height:2535" type="#_x0000_t75" id="docshape2" stroked="false">
                  <v:imagedata r:id="rId6" o:title=""/>
                </v:shape>
                <v:shape style="position:absolute;left:179;top:2466;width:10229;height:2940" id="docshape3" coordorigin="180,2466" coordsize="10229,2940" path="m10409,2466l189,2466,189,2986,189,3006,189,3356,180,3356,180,3668,189,3668,189,3706,189,3986,189,4006,189,4301,180,4301,180,4613,189,4613,189,4616,180,4616,180,4928,189,4928,189,4966,189,5406,10409,5406,10409,4966,10409,4926,10409,2986,10409,246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0409;height:5406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8400" w:val="left" w:leader="none"/>
                          </w:tabs>
                          <w:spacing w:line="240" w:lineRule="auto"/>
                          <w:ind w:left="3255" w:right="-29" w:firstLine="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drawing>
                            <wp:inline distT="0" distB="0" distL="0" distR="0">
                              <wp:extent cx="2575075" cy="913923"/>
                              <wp:effectExtent l="0" t="0" r="0" b="0"/>
                              <wp:docPr id="11" name="Image 11"/>
                              <wp:cNvGraphicFramePr>
                                <a:graphicFrameLocks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1" name="Image 11"/>
                                      <pic:cNvPicPr/>
                                    </pic:nvPicPr>
                                    <pic:blipFill>
                                      <a:blip r:embed="rId7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575075" cy="91392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</w:rPr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position w:val="2"/>
                            <w:sz w:val="20"/>
                          </w:rPr>
                          <w:drawing>
                            <wp:inline distT="0" distB="0" distL="0" distR="0">
                              <wp:extent cx="1267505" cy="1028700"/>
                              <wp:effectExtent l="0" t="0" r="0" b="0"/>
                              <wp:docPr id="12" name="Image 12"/>
                              <wp:cNvGraphicFramePr>
                                <a:graphicFrameLocks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12" name="Image 12"/>
                                      <pic:cNvPicPr/>
                                    </pic:nvPicPr>
                                    <pic:blipFill>
                                      <a:blip r:embed="rId8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67505" cy="10287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2"/>
                            <w:sz w:val="20"/>
                          </w:rPr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40" w:lineRule="auto" w:before="215"/>
                          <w:rPr>
                            <w:sz w:val="26"/>
                          </w:rPr>
                        </w:pPr>
                      </w:p>
                      <w:p>
                        <w:pPr>
                          <w:spacing w:line="252" w:lineRule="auto" w:before="1"/>
                          <w:ind w:left="179" w:right="25" w:firstLine="0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color w:val="212121"/>
                            <w:sz w:val="26"/>
                          </w:rPr>
                          <w:t>“Immagino la ricerca scientifica come un grande palazzo che si staglia con una moltitudine di piani, collegati da scale ed ascensori in un fermento di attività operose, e con generose finestre spalancate</w:t>
                        </w:r>
                        <w:r>
                          <w:rPr>
                            <w:color w:val="212121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212121"/>
                            <w:sz w:val="26"/>
                          </w:rPr>
                          <w:t>sul</w:t>
                        </w:r>
                        <w:r>
                          <w:rPr>
                            <w:color w:val="212121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212121"/>
                            <w:sz w:val="26"/>
                          </w:rPr>
                          <w:t>futuro.</w:t>
                        </w:r>
                        <w:r>
                          <w:rPr>
                            <w:color w:val="212121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212121"/>
                            <w:sz w:val="26"/>
                          </w:rPr>
                          <w:t>Ebbene</w:t>
                        </w:r>
                        <w:r>
                          <w:rPr>
                            <w:color w:val="212121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212121"/>
                            <w:sz w:val="26"/>
                          </w:rPr>
                          <w:t>il</w:t>
                        </w:r>
                        <w:r>
                          <w:rPr>
                            <w:color w:val="212121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212121"/>
                            <w:sz w:val="26"/>
                          </w:rPr>
                          <w:t>nostro</w:t>
                        </w:r>
                        <w:r>
                          <w:rPr>
                            <w:color w:val="212121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212121"/>
                            <w:sz w:val="26"/>
                          </w:rPr>
                          <w:t>“palazzo”</w:t>
                        </w:r>
                        <w:r>
                          <w:rPr>
                            <w:color w:val="212121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212121"/>
                            <w:sz w:val="26"/>
                          </w:rPr>
                          <w:t>offre</w:t>
                        </w:r>
                        <w:r>
                          <w:rPr>
                            <w:color w:val="212121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212121"/>
                            <w:sz w:val="26"/>
                          </w:rPr>
                          <w:t>spazi</w:t>
                        </w:r>
                        <w:r>
                          <w:rPr>
                            <w:color w:val="212121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212121"/>
                            <w:sz w:val="26"/>
                          </w:rPr>
                          <w:t>e</w:t>
                        </w:r>
                        <w:r>
                          <w:rPr>
                            <w:color w:val="212121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212121"/>
                            <w:sz w:val="26"/>
                          </w:rPr>
                          <w:t>attrezzature</w:t>
                        </w:r>
                        <w:r>
                          <w:rPr>
                            <w:color w:val="212121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212121"/>
                            <w:sz w:val="26"/>
                          </w:rPr>
                          <w:t>ai</w:t>
                        </w:r>
                        <w:r>
                          <w:rPr>
                            <w:color w:val="212121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212121"/>
                            <w:sz w:val="26"/>
                          </w:rPr>
                          <w:t>ricercatori,</w:t>
                        </w:r>
                        <w:r>
                          <w:rPr>
                            <w:color w:val="212121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212121"/>
                            <w:sz w:val="26"/>
                          </w:rPr>
                          <w:t>disposti</w:t>
                        </w:r>
                        <w:r>
                          <w:rPr>
                            <w:color w:val="212121"/>
                            <w:spacing w:val="-4"/>
                            <w:sz w:val="26"/>
                          </w:rPr>
                          <w:t> </w:t>
                        </w:r>
                        <w:r>
                          <w:rPr>
                            <w:color w:val="212121"/>
                            <w:sz w:val="26"/>
                          </w:rPr>
                          <w:t>a condividere la nostra mission e la nostra vision – commenta il Direttore Generale, Patrizia Benini</w:t>
                        </w:r>
                      </w:p>
                      <w:p>
                        <w:pPr>
                          <w:spacing w:line="252" w:lineRule="auto" w:before="4"/>
                          <w:ind w:left="179" w:right="31" w:firstLine="0"/>
                          <w:jc w:val="both"/>
                          <w:rPr>
                            <w:sz w:val="26"/>
                          </w:rPr>
                        </w:pPr>
                        <w:r>
                          <w:rPr>
                            <w:color w:val="212121"/>
                            <w:sz w:val="26"/>
                          </w:rPr>
                          <w:t>-, investendo non solo competenze ma anche energie ed entusiasmo in un lavoro corale che necessita, proprio come un palazzo, di solida stabilità per poter continuare a procedere, ci auguriamo, a passi lunghi e ben distesi”.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52" w:lineRule="auto" w:before="17"/>
        <w:ind w:left="290" w:right="125"/>
        <w:jc w:val="both"/>
      </w:pPr>
      <w:r>
        <w:rPr>
          <w:color w:val="212121"/>
        </w:rPr>
        <w:t>Per modalità e tempistiche di partecipazione alla manifestazione di interesse si rimanda al sito internet aziendale </w:t>
      </w:r>
      <w:hyperlink r:id="rId9">
        <w:r>
          <w:rPr>
            <w:color w:val="212121"/>
          </w:rPr>
          <w:t>www.ioveneto.it,</w:t>
        </w:r>
      </w:hyperlink>
      <w:r>
        <w:rPr>
          <w:color w:val="212121"/>
        </w:rPr>
        <w:t> sezione Amministrazione Trasparente – Concorsi, avvisi e incarichi libero professionali.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7"/>
      </w:pPr>
    </w:p>
    <w:p>
      <w:pPr>
        <w:spacing w:before="0"/>
        <w:ind w:left="300" w:right="0" w:firstLine="0"/>
        <w:jc w:val="center"/>
        <w:rPr>
          <w:b/>
          <w:sz w:val="26"/>
        </w:rPr>
      </w:pPr>
      <w:r>
        <w:rPr>
          <w:b/>
          <w:sz w:val="26"/>
        </w:rPr>
        <w:t>Ufficio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Stampa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IOV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IRCCS</w:t>
      </w:r>
      <w:r>
        <w:rPr>
          <w:b/>
          <w:spacing w:val="-13"/>
          <w:sz w:val="26"/>
        </w:rPr>
        <w:t> </w:t>
      </w:r>
      <w:hyperlink r:id="rId10">
        <w:r>
          <w:rPr>
            <w:b/>
            <w:color w:val="1154CC"/>
            <w:sz w:val="26"/>
            <w:u w:val="single" w:color="1154CC"/>
          </w:rPr>
          <w:t>ufficio.stampa@iov.veneto.it</w:t>
        </w:r>
      </w:hyperlink>
      <w:r>
        <w:rPr>
          <w:b/>
          <w:color w:val="1154CC"/>
          <w:spacing w:val="-12"/>
          <w:sz w:val="26"/>
        </w:rPr>
        <w:t> </w:t>
      </w:r>
      <w:r>
        <w:rPr>
          <w:b/>
          <w:spacing w:val="-2"/>
          <w:sz w:val="26"/>
        </w:rPr>
        <w:t>+3385866778</w:t>
      </w:r>
    </w:p>
    <w:sectPr>
      <w:pgSz w:w="11920" w:h="16840"/>
      <w:pgMar w:header="0" w:footer="614" w:top="640" w:bottom="800" w:left="56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547904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hyperlink" Target="http://www.ioveneto.it/" TargetMode="External"/><Relationship Id="rId10" Type="http://schemas.openxmlformats.org/officeDocument/2006/relationships/hyperlink" Target="mailto:ufficio.stampa@iov.veneto.it" TargetMode="Externa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dcterms:created xsi:type="dcterms:W3CDTF">2023-12-01T10:38:44Z</dcterms:created>
  <dcterms:modified xsi:type="dcterms:W3CDTF">2023-12-01T10:38:44Z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m121 Google Docs Renderer</vt:lpwstr>
  </property>
</Properties>
</file>