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3366" w:val="left" w:leader="none"/>
          <w:tab w:pos="8511" w:val="left" w:leader="none"/>
        </w:tabs>
        <w:spacing w:line="240" w:lineRule="auto"/>
        <w:ind w:left="11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288485" cy="1597342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485" cy="1597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87"/>
          <w:sz w:val="20"/>
        </w:rPr>
        <w:drawing>
          <wp:inline distT="0" distB="0" distL="0" distR="0">
            <wp:extent cx="2575075" cy="913923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5075" cy="913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87"/>
          <w:sz w:val="20"/>
        </w:rPr>
      </w:r>
      <w:r>
        <w:rPr>
          <w:position w:val="87"/>
          <w:sz w:val="20"/>
        </w:rPr>
        <w:tab/>
      </w:r>
      <w:r>
        <w:rPr>
          <w:position w:val="89"/>
          <w:sz w:val="20"/>
        </w:rPr>
        <w:drawing>
          <wp:inline distT="0" distB="0" distL="0" distR="0">
            <wp:extent cx="1267505" cy="1028700"/>
            <wp:effectExtent l="0" t="0" r="0" b="0"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50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89"/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before="88"/>
        <w:ind w:left="193" w:right="240" w:firstLine="0"/>
        <w:jc w:val="center"/>
        <w:rPr>
          <w:b/>
          <w:sz w:val="30"/>
        </w:rPr>
      </w:pPr>
      <w:r>
        <w:rPr>
          <w:b/>
          <w:color w:val="212121"/>
          <w:spacing w:val="-3"/>
          <w:sz w:val="30"/>
          <w:u w:val="thick" w:color="212121"/>
        </w:rPr>
        <w:t>COMUNICATO</w:t>
      </w:r>
      <w:r>
        <w:rPr>
          <w:b/>
          <w:color w:val="212121"/>
          <w:spacing w:val="-15"/>
          <w:sz w:val="30"/>
          <w:u w:val="thick" w:color="212121"/>
        </w:rPr>
        <w:t> </w:t>
      </w:r>
      <w:r>
        <w:rPr>
          <w:b/>
          <w:color w:val="212121"/>
          <w:spacing w:val="-2"/>
          <w:sz w:val="30"/>
          <w:u w:val="thick" w:color="212121"/>
        </w:rPr>
        <w:t>STAMPA</w:t>
      </w:r>
    </w:p>
    <w:p>
      <w:pPr>
        <w:pStyle w:val="BodyText"/>
        <w:spacing w:before="9"/>
        <w:rPr>
          <w:b/>
          <w:sz w:val="45"/>
        </w:rPr>
      </w:pPr>
    </w:p>
    <w:p>
      <w:pPr>
        <w:pStyle w:val="Heading1"/>
        <w:ind w:left="2405"/>
      </w:pPr>
      <w:r>
        <w:rPr>
          <w:spacing w:val="-2"/>
        </w:rPr>
        <w:t>L’ALTOLA’</w:t>
      </w:r>
      <w:r>
        <w:rPr>
          <w:spacing w:val="-22"/>
        </w:rPr>
        <w:t> </w:t>
      </w:r>
      <w:r>
        <w:rPr>
          <w:spacing w:val="-1"/>
        </w:rPr>
        <w:t>DELLA</w:t>
      </w:r>
      <w:r>
        <w:rPr>
          <w:spacing w:val="-21"/>
        </w:rPr>
        <w:t> </w:t>
      </w:r>
      <w:r>
        <w:rPr>
          <w:spacing w:val="-1"/>
        </w:rPr>
        <w:t>LUCE</w:t>
      </w:r>
      <w:r>
        <w:rPr>
          <w:spacing w:val="-22"/>
        </w:rPr>
        <w:t> </w:t>
      </w:r>
      <w:r>
        <w:rPr>
          <w:spacing w:val="-1"/>
        </w:rPr>
        <w:t>ROSSA:</w:t>
      </w:r>
    </w:p>
    <w:p>
      <w:pPr>
        <w:spacing w:line="264" w:lineRule="auto" w:before="43"/>
        <w:ind w:left="298" w:right="0" w:firstLine="568"/>
        <w:jc w:val="left"/>
        <w:rPr>
          <w:b/>
          <w:sz w:val="38"/>
        </w:rPr>
      </w:pPr>
      <w:r>
        <w:rPr>
          <w:b/>
          <w:sz w:val="38"/>
        </w:rPr>
        <w:t>ALLO IOV UN NUOVO SISTEMA FOTODINAMICO</w:t>
      </w:r>
      <w:r>
        <w:rPr>
          <w:b/>
          <w:spacing w:val="1"/>
          <w:sz w:val="38"/>
        </w:rPr>
        <w:t> </w:t>
      </w:r>
      <w:r>
        <w:rPr>
          <w:b/>
          <w:sz w:val="38"/>
        </w:rPr>
        <w:t>CHE</w:t>
      </w:r>
      <w:r>
        <w:rPr>
          <w:b/>
          <w:spacing w:val="-9"/>
          <w:sz w:val="38"/>
        </w:rPr>
        <w:t> </w:t>
      </w:r>
      <w:r>
        <w:rPr>
          <w:b/>
          <w:sz w:val="38"/>
        </w:rPr>
        <w:t>RICONOSCE</w:t>
      </w:r>
      <w:r>
        <w:rPr>
          <w:b/>
          <w:spacing w:val="-8"/>
          <w:sz w:val="38"/>
        </w:rPr>
        <w:t> </w:t>
      </w:r>
      <w:r>
        <w:rPr>
          <w:b/>
          <w:sz w:val="38"/>
        </w:rPr>
        <w:t>SUBITO</w:t>
      </w:r>
      <w:r>
        <w:rPr>
          <w:b/>
          <w:spacing w:val="-8"/>
          <w:sz w:val="38"/>
        </w:rPr>
        <w:t> </w:t>
      </w:r>
      <w:r>
        <w:rPr>
          <w:b/>
          <w:sz w:val="38"/>
        </w:rPr>
        <w:t>IL</w:t>
      </w:r>
      <w:r>
        <w:rPr>
          <w:b/>
          <w:spacing w:val="-8"/>
          <w:sz w:val="38"/>
        </w:rPr>
        <w:t> </w:t>
      </w:r>
      <w:r>
        <w:rPr>
          <w:b/>
          <w:sz w:val="38"/>
        </w:rPr>
        <w:t>CARCINOMA</w:t>
      </w:r>
      <w:r>
        <w:rPr>
          <w:b/>
          <w:spacing w:val="-9"/>
          <w:sz w:val="38"/>
        </w:rPr>
        <w:t> </w:t>
      </w:r>
      <w:r>
        <w:rPr>
          <w:b/>
          <w:sz w:val="38"/>
        </w:rPr>
        <w:t>VESCICALE,</w:t>
      </w:r>
    </w:p>
    <w:p>
      <w:pPr>
        <w:pStyle w:val="Heading1"/>
        <w:spacing w:line="436" w:lineRule="exact"/>
        <w:ind w:left="1915"/>
      </w:pPr>
      <w:r>
        <w:rPr>
          <w:spacing w:val="-1"/>
        </w:rPr>
        <w:t>FAVORENDO</w:t>
      </w:r>
      <w:r>
        <w:rPr>
          <w:spacing w:val="-22"/>
        </w:rPr>
        <w:t> </w:t>
      </w:r>
      <w:r>
        <w:rPr>
          <w:spacing w:val="-1"/>
        </w:rPr>
        <w:t>LA</w:t>
      </w:r>
      <w:r>
        <w:rPr>
          <w:spacing w:val="-21"/>
        </w:rPr>
        <w:t> </w:t>
      </w:r>
      <w:r>
        <w:rPr>
          <w:spacing w:val="-1"/>
        </w:rPr>
        <w:t>DIAGNOSI</w:t>
      </w:r>
      <w:r>
        <w:rPr>
          <w:spacing w:val="-21"/>
        </w:rPr>
        <w:t> </w:t>
      </w:r>
      <w:r>
        <w:rPr/>
        <w:t>PRECOCE</w:t>
      </w:r>
    </w:p>
    <w:p>
      <w:pPr>
        <w:pStyle w:val="BodyText"/>
        <w:spacing w:before="2"/>
        <w:rPr>
          <w:b/>
          <w:sz w:val="52"/>
        </w:rPr>
      </w:pPr>
    </w:p>
    <w:p>
      <w:pPr>
        <w:pStyle w:val="Heading2"/>
        <w:spacing w:line="264" w:lineRule="auto"/>
        <w:ind w:right="239"/>
      </w:pPr>
      <w:r>
        <w:rPr/>
        <w:t>Il</w:t>
      </w:r>
      <w:r>
        <w:rPr>
          <w:spacing w:val="-6"/>
        </w:rPr>
        <w:t> </w:t>
      </w:r>
      <w:r>
        <w:rPr/>
        <w:t>sistema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cistoscopia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fluorescenza,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valore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oltre</w:t>
      </w:r>
      <w:r>
        <w:rPr>
          <w:spacing w:val="-6"/>
        </w:rPr>
        <w:t> </w:t>
      </w:r>
      <w:r>
        <w:rPr/>
        <w:t>55mila</w:t>
      </w:r>
      <w:r>
        <w:rPr>
          <w:spacing w:val="-5"/>
        </w:rPr>
        <w:t> </w:t>
      </w:r>
      <w:r>
        <w:rPr/>
        <w:t>euro,</w:t>
      </w:r>
      <w:r>
        <w:rPr>
          <w:spacing w:val="-6"/>
        </w:rPr>
        <w:t> </w:t>
      </w:r>
      <w:r>
        <w:rPr/>
        <w:t>è</w:t>
      </w:r>
      <w:r>
        <w:rPr>
          <w:spacing w:val="-6"/>
        </w:rPr>
        <w:t> </w:t>
      </w:r>
      <w:r>
        <w:rPr/>
        <w:t>stato</w:t>
      </w:r>
      <w:r>
        <w:rPr>
          <w:spacing w:val="-6"/>
        </w:rPr>
        <w:t> </w:t>
      </w:r>
      <w:r>
        <w:rPr/>
        <w:t>donato</w:t>
      </w:r>
      <w:r>
        <w:rPr>
          <w:spacing w:val="1"/>
        </w:rPr>
        <w:t> </w:t>
      </w:r>
      <w:r>
        <w:rPr/>
        <w:t>dalla Fondazione Castorina Ceolin: si tratta di una tecnica di indagine endoscopica che</w:t>
      </w:r>
      <w:r>
        <w:rPr>
          <w:spacing w:val="1"/>
        </w:rPr>
        <w:t> </w:t>
      </w:r>
      <w:r>
        <w:rPr/>
        <w:t>migliora del 40% il rilevamento di lesioni tumorali vescicali rispetto alla tecnica</w:t>
      </w:r>
      <w:r>
        <w:rPr>
          <w:spacing w:val="1"/>
        </w:rPr>
        <w:t> </w:t>
      </w:r>
      <w:r>
        <w:rPr/>
        <w:t>tradizionale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luce</w:t>
      </w:r>
      <w:r>
        <w:rPr>
          <w:spacing w:val="-1"/>
        </w:rPr>
        <w:t> </w:t>
      </w:r>
      <w:r>
        <w:rPr/>
        <w:t>bianca.</w:t>
      </w:r>
    </w:p>
    <w:p>
      <w:pPr>
        <w:pStyle w:val="BodyText"/>
        <w:spacing w:before="6"/>
        <w:rPr>
          <w:b/>
          <w:sz w:val="39"/>
        </w:rPr>
      </w:pPr>
    </w:p>
    <w:p>
      <w:pPr>
        <w:spacing w:line="264" w:lineRule="auto" w:before="0"/>
        <w:ind w:left="402" w:right="240" w:firstLine="0"/>
        <w:jc w:val="center"/>
        <w:rPr>
          <w:b/>
          <w:sz w:val="26"/>
        </w:rPr>
      </w:pPr>
      <w:r>
        <w:rPr>
          <w:b/>
          <w:sz w:val="26"/>
        </w:rPr>
        <w:t>Salgono così a oltre 200mila gli euro donati dalla Fondazione, che nel 2021 ha dotato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l’ospedale Busonera di un ambulatorio urologico completo di attrezzature all’avanguardia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per un valore complessivo di 150mila euro, e qualche mese fa ha sovvenzionato le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illustrazioni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fiabesche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sulle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pareti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della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Radioterapia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IOV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di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Padova,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a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misura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di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bambino.</w:t>
      </w:r>
    </w:p>
    <w:p>
      <w:pPr>
        <w:pStyle w:val="BodyText"/>
        <w:rPr>
          <w:b/>
          <w:sz w:val="28"/>
        </w:rPr>
      </w:pPr>
    </w:p>
    <w:p>
      <w:pPr>
        <w:pStyle w:val="BodyText"/>
        <w:spacing w:line="264" w:lineRule="auto" w:before="238"/>
        <w:ind w:left="365" w:right="205"/>
        <w:jc w:val="both"/>
      </w:pPr>
      <w:r>
        <w:rPr/>
        <w:t>Padova/Castelfranco Veneto,</w:t>
      </w:r>
      <w:r>
        <w:rPr>
          <w:spacing w:val="-12"/>
        </w:rPr>
        <w:t> </w:t>
      </w:r>
      <w:r>
        <w:rPr/>
        <w:t>4</w:t>
      </w:r>
      <w:r>
        <w:rPr>
          <w:spacing w:val="-12"/>
        </w:rPr>
        <w:t> </w:t>
      </w:r>
      <w:r>
        <w:rPr/>
        <w:t>agosto</w:t>
      </w:r>
      <w:r>
        <w:rPr>
          <w:spacing w:val="-12"/>
        </w:rPr>
        <w:t> </w:t>
      </w:r>
      <w:r>
        <w:rPr/>
        <w:t>2023.</w:t>
      </w:r>
      <w:r>
        <w:rPr>
          <w:spacing w:val="-12"/>
        </w:rPr>
        <w:t> </w:t>
      </w:r>
      <w:r>
        <w:rPr/>
        <w:t>L’Istituto</w:t>
      </w:r>
      <w:r>
        <w:rPr>
          <w:spacing w:val="-12"/>
        </w:rPr>
        <w:t> </w:t>
      </w:r>
      <w:r>
        <w:rPr/>
        <w:t>Oncologico</w:t>
      </w:r>
      <w:r>
        <w:rPr>
          <w:spacing w:val="-12"/>
        </w:rPr>
        <w:t> </w:t>
      </w:r>
      <w:r>
        <w:rPr/>
        <w:t>Veneto</w:t>
      </w:r>
      <w:r>
        <w:rPr>
          <w:spacing w:val="-11"/>
        </w:rPr>
        <w:t> </w:t>
      </w:r>
      <w:r>
        <w:rPr/>
        <w:t>-</w:t>
      </w:r>
      <w:r>
        <w:rPr>
          <w:spacing w:val="-12"/>
        </w:rPr>
        <w:t> </w:t>
      </w:r>
      <w:r>
        <w:rPr/>
        <w:t>IRCCS</w:t>
      </w:r>
      <w:r>
        <w:rPr>
          <w:spacing w:val="-12"/>
        </w:rPr>
        <w:t> </w:t>
      </w:r>
      <w:r>
        <w:rPr/>
        <w:t>dispone</w:t>
      </w:r>
      <w:r>
        <w:rPr>
          <w:spacing w:val="-12"/>
        </w:rPr>
        <w:t> </w:t>
      </w:r>
      <w:r>
        <w:rPr/>
        <w:t>di</w:t>
      </w:r>
      <w:r>
        <w:rPr>
          <w:spacing w:val="-12"/>
        </w:rPr>
        <w:t> </w:t>
      </w:r>
      <w:r>
        <w:rPr/>
        <w:t>un</w:t>
      </w:r>
      <w:r>
        <w:rPr>
          <w:spacing w:val="-63"/>
        </w:rPr>
        <w:t> </w:t>
      </w:r>
      <w:r>
        <w:rPr/>
        <w:t>nuovo strumento per il riconoscimento precoce del carcinoma vescicale. Si tratta di un sistema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cistoscopia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fluorescenza</w:t>
      </w:r>
      <w:r>
        <w:rPr>
          <w:spacing w:val="1"/>
        </w:rPr>
        <w:t> </w:t>
      </w:r>
      <w:r>
        <w:rPr/>
        <w:t>(o</w:t>
      </w:r>
      <w:r>
        <w:rPr>
          <w:spacing w:val="1"/>
        </w:rPr>
        <w:t> </w:t>
      </w:r>
      <w:r>
        <w:rPr/>
        <w:t>diagnosi</w:t>
      </w:r>
      <w:r>
        <w:rPr>
          <w:spacing w:val="1"/>
        </w:rPr>
        <w:t> </w:t>
      </w:r>
      <w:r>
        <w:rPr/>
        <w:t>fotodinamica)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permette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individuare</w:t>
      </w:r>
      <w:r>
        <w:rPr>
          <w:spacing w:val="-62"/>
        </w:rPr>
        <w:t> </w:t>
      </w:r>
      <w:r>
        <w:rPr/>
        <w:t>precocemente i tumori maligni della vescica, non rilevabili ad occhio nudo, incentivando una</w:t>
      </w:r>
      <w:r>
        <w:rPr>
          <w:spacing w:val="1"/>
        </w:rPr>
        <w:t> </w:t>
      </w:r>
      <w:r>
        <w:rPr/>
        <w:t>diagnosi precoce e migliorando così le possibilità di guarigione. L’identificazione del tumore si</w:t>
      </w:r>
      <w:r>
        <w:rPr>
          <w:spacing w:val="1"/>
        </w:rPr>
        <w:t> </w:t>
      </w:r>
      <w:r>
        <w:rPr/>
        <w:t>basa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cambiamento</w:t>
      </w:r>
      <w:r>
        <w:rPr>
          <w:spacing w:val="1"/>
        </w:rPr>
        <w:t> </w:t>
      </w:r>
      <w:r>
        <w:rPr/>
        <w:t>dell’attività</w:t>
      </w:r>
      <w:r>
        <w:rPr>
          <w:spacing w:val="1"/>
        </w:rPr>
        <w:t> </w:t>
      </w:r>
      <w:r>
        <w:rPr/>
        <w:t>metabolica</w:t>
      </w:r>
      <w:r>
        <w:rPr>
          <w:spacing w:val="1"/>
        </w:rPr>
        <w:t> </w:t>
      </w:r>
      <w:r>
        <w:rPr/>
        <w:t>cellulare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grazie</w:t>
      </w:r>
      <w:r>
        <w:rPr>
          <w:spacing w:val="1"/>
        </w:rPr>
        <w:t> </w:t>
      </w:r>
      <w:r>
        <w:rPr/>
        <w:t>ad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particolare</w:t>
      </w:r>
      <w:r>
        <w:rPr>
          <w:spacing w:val="1"/>
        </w:rPr>
        <w:t> </w:t>
      </w:r>
      <w:r>
        <w:rPr/>
        <w:t>tecnologia basata sulla luce blu - può essere riconosciuta perché le cellule maligne emettono una</w:t>
      </w:r>
      <w:r>
        <w:rPr>
          <w:spacing w:val="1"/>
        </w:rPr>
        <w:t> </w:t>
      </w:r>
      <w:r>
        <w:rPr/>
        <w:t>fluorescenza di colore rosso. L’apparecchiatura, del valore di oltre 55mila euro, è stata donata</w:t>
      </w:r>
      <w:r>
        <w:rPr>
          <w:spacing w:val="1"/>
        </w:rPr>
        <w:t> </w:t>
      </w:r>
      <w:r>
        <w:rPr/>
        <w:t>oggi allo IOV dalla Fondazione Castorina Ceolin, alla presenza dei benefattori, l’imprenditore</w:t>
      </w:r>
      <w:r>
        <w:rPr>
          <w:spacing w:val="1"/>
        </w:rPr>
        <w:t> </w:t>
      </w:r>
      <w:r>
        <w:rPr/>
        <w:t>Paolo</w:t>
      </w:r>
      <w:r>
        <w:rPr>
          <w:spacing w:val="1"/>
        </w:rPr>
        <w:t> </w:t>
      </w:r>
      <w:r>
        <w:rPr/>
        <w:t>Castorina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moglie</w:t>
      </w:r>
      <w:r>
        <w:rPr>
          <w:spacing w:val="1"/>
        </w:rPr>
        <w:t> </w:t>
      </w:r>
      <w:r>
        <w:rPr/>
        <w:t>Carla</w:t>
      </w:r>
      <w:r>
        <w:rPr>
          <w:spacing w:val="1"/>
        </w:rPr>
        <w:t> </w:t>
      </w:r>
      <w:r>
        <w:rPr/>
        <w:t>Ceolin,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direttore</w:t>
      </w:r>
      <w:r>
        <w:rPr>
          <w:spacing w:val="1"/>
        </w:rPr>
        <w:t> </w:t>
      </w:r>
      <w:r>
        <w:rPr/>
        <w:t>generale</w:t>
      </w:r>
      <w:r>
        <w:rPr>
          <w:spacing w:val="65"/>
        </w:rPr>
        <w:t> </w:t>
      </w:r>
      <w:r>
        <w:rPr/>
        <w:t>dello IOV IRCCS Patrizia</w:t>
      </w:r>
      <w:r>
        <w:rPr>
          <w:spacing w:val="1"/>
        </w:rPr>
        <w:t> </w:t>
      </w:r>
      <w:r>
        <w:rPr/>
        <w:t>Benini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direttore</w:t>
      </w:r>
      <w:r>
        <w:rPr>
          <w:spacing w:val="-2"/>
        </w:rPr>
        <w:t> </w:t>
      </w:r>
      <w:r>
        <w:rPr/>
        <w:t>dell’UOC</w:t>
      </w:r>
      <w:r>
        <w:rPr>
          <w:spacing w:val="-3"/>
        </w:rPr>
        <w:t> </w:t>
      </w:r>
      <w:r>
        <w:rPr/>
        <w:t>Urologia</w:t>
      </w:r>
      <w:r>
        <w:rPr>
          <w:spacing w:val="-2"/>
        </w:rPr>
        <w:t> </w:t>
      </w:r>
      <w:r>
        <w:rPr/>
        <w:t>oncologica</w:t>
      </w:r>
      <w:r>
        <w:rPr>
          <w:spacing w:val="-2"/>
        </w:rPr>
        <w:t> </w:t>
      </w:r>
      <w:r>
        <w:rPr/>
        <w:t>dottor</w:t>
      </w:r>
      <w:r>
        <w:rPr>
          <w:spacing w:val="-2"/>
        </w:rPr>
        <w:t> </w:t>
      </w:r>
      <w:r>
        <w:rPr/>
        <w:t>Angelo</w:t>
      </w:r>
      <w:r>
        <w:rPr>
          <w:spacing w:val="-3"/>
        </w:rPr>
        <w:t> </w:t>
      </w:r>
      <w:r>
        <w:rPr/>
        <w:t>Porreca.</w:t>
      </w:r>
    </w:p>
    <w:p>
      <w:pPr>
        <w:spacing w:after="0" w:line="264" w:lineRule="auto"/>
        <w:jc w:val="both"/>
        <w:sectPr>
          <w:footerReference w:type="default" r:id="rId5"/>
          <w:type w:val="continuous"/>
          <w:pgSz w:w="11920" w:h="16840"/>
          <w:pgMar w:footer="614" w:top="640" w:bottom="800" w:left="560" w:right="660"/>
          <w:pgNumType w:start="1"/>
        </w:sectPr>
      </w:pPr>
    </w:p>
    <w:p>
      <w:pPr>
        <w:tabs>
          <w:tab w:pos="8511" w:val="left" w:leader="none"/>
        </w:tabs>
        <w:spacing w:line="240" w:lineRule="auto"/>
        <w:ind w:left="3366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575075" cy="913923"/>
            <wp:effectExtent l="0" t="0" r="0" b="0"/>
            <wp:docPr id="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5075" cy="913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2"/>
          <w:sz w:val="20"/>
        </w:rPr>
        <w:drawing>
          <wp:inline distT="0" distB="0" distL="0" distR="0">
            <wp:extent cx="1267505" cy="1028700"/>
            <wp:effectExtent l="0" t="0" r="0" b="0"/>
            <wp:docPr id="11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50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pStyle w:val="BodyText"/>
        <w:spacing w:line="264" w:lineRule="auto" w:before="89"/>
        <w:ind w:left="365" w:right="208"/>
        <w:jc w:val="both"/>
      </w:pPr>
      <w:r>
        <w:rPr/>
        <w:pict>
          <v:group style="position:absolute;margin-left:33.550003pt;margin-top:-128.693176pt;width:519.4500pt;height:225.3pt;mso-position-horizontal-relative:page;mso-position-vertical-relative:paragraph;z-index:-15766528" coordorigin="671,-2574" coordsize="10389,4506">
            <v:shape style="position:absolute;left:671;top:-2574;width:2040;height:2535" type="#_x0000_t75" stroked="false">
              <v:imagedata r:id="rId6" o:title=""/>
            </v:shape>
            <v:shape style="position:absolute;left:919;top:-108;width:10140;height:2040" coordorigin="920,-108" coordsize="10140,2040" path="m11060,-108l920,-108,920,412,920,432,920,1932,11060,1932,11060,412,11060,-108xe" filled="true" fillcolor="#ffffff" stroked="false">
              <v:path arrowok="t"/>
              <v:fill type="solid"/>
            </v:shape>
            <w10:wrap type="none"/>
          </v:group>
        </w:pict>
      </w:r>
      <w:r>
        <w:rPr/>
        <w:t>Salgono così a oltre 200mila gli euro donati dalla Fondazione, che nel 2021 ha dotato l’ospedale</w:t>
      </w:r>
      <w:r>
        <w:rPr>
          <w:spacing w:val="1"/>
        </w:rPr>
        <w:t> </w:t>
      </w:r>
      <w:r>
        <w:rPr/>
        <w:t>Busonera di un ambulatorio urologico completo di attrezzature all’avanguardia per un valore</w:t>
      </w:r>
      <w:r>
        <w:rPr>
          <w:spacing w:val="1"/>
        </w:rPr>
        <w:t> </w:t>
      </w:r>
      <w:r>
        <w:rPr/>
        <w:t>complessivo di 150mila euro, e qualche mese fa ha sovvenzionato le illustrazioni fiabesche sulle</w:t>
      </w:r>
      <w:r>
        <w:rPr>
          <w:spacing w:val="1"/>
        </w:rPr>
        <w:t> </w:t>
      </w:r>
      <w:r>
        <w:rPr/>
        <w:t>pareti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Radioterapia</w:t>
      </w:r>
      <w:r>
        <w:rPr>
          <w:spacing w:val="-1"/>
        </w:rPr>
        <w:t> </w:t>
      </w:r>
      <w:r>
        <w:rPr/>
        <w:t>IOV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Padova,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misura</w:t>
      </w:r>
      <w:r>
        <w:rPr>
          <w:spacing w:val="-2"/>
        </w:rPr>
        <w:t> </w:t>
      </w:r>
      <w:r>
        <w:rPr/>
        <w:t>di</w:t>
      </w:r>
      <w:r>
        <w:rPr>
          <w:spacing w:val="-1"/>
        </w:rPr>
        <w:t> </w:t>
      </w:r>
      <w:r>
        <w:rPr/>
        <w:t>bambino.</w:t>
      </w:r>
    </w:p>
    <w:p>
      <w:pPr>
        <w:pStyle w:val="BodyText"/>
        <w:spacing w:line="264" w:lineRule="auto" w:before="200"/>
        <w:ind w:left="365" w:right="203"/>
        <w:jc w:val="both"/>
      </w:pPr>
      <w:r>
        <w:rPr/>
        <w:t>Il cancro alla vescica non muscolo invasivo è associato ad un elevato rischio di recidiva, sia a</w:t>
      </w:r>
      <w:r>
        <w:rPr>
          <w:spacing w:val="1"/>
        </w:rPr>
        <w:t> </w:t>
      </w:r>
      <w:r>
        <w:rPr/>
        <w:t>causa della persistenza delle lesioni successiva alla resezione transuretrale, sia per la difficoltà di</w:t>
      </w:r>
      <w:r>
        <w:rPr>
          <w:spacing w:val="1"/>
        </w:rPr>
        <w:t> </w:t>
      </w:r>
      <w:r>
        <w:rPr/>
        <w:t>identificare</w:t>
      </w:r>
      <w:r>
        <w:rPr>
          <w:spacing w:val="-7"/>
        </w:rPr>
        <w:t> </w:t>
      </w:r>
      <w:r>
        <w:rPr/>
        <w:t>l’esatta</w:t>
      </w:r>
      <w:r>
        <w:rPr>
          <w:spacing w:val="-7"/>
        </w:rPr>
        <w:t> </w:t>
      </w:r>
      <w:r>
        <w:rPr/>
        <w:t>posizione,</w:t>
      </w:r>
      <w:r>
        <w:rPr>
          <w:spacing w:val="-7"/>
        </w:rPr>
        <w:t> </w:t>
      </w:r>
      <w:r>
        <w:rPr/>
        <w:t>margini</w:t>
      </w:r>
      <w:r>
        <w:rPr>
          <w:spacing w:val="-7"/>
        </w:rPr>
        <w:t> </w:t>
      </w:r>
      <w:r>
        <w:rPr/>
        <w:t>ed</w:t>
      </w:r>
      <w:r>
        <w:rPr>
          <w:spacing w:val="-7"/>
        </w:rPr>
        <w:t> </w:t>
      </w:r>
      <w:r>
        <w:rPr/>
        <w:t>estensione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tumore.</w:t>
      </w:r>
      <w:r>
        <w:rPr>
          <w:spacing w:val="-7"/>
        </w:rPr>
        <w:t> </w:t>
      </w:r>
      <w:r>
        <w:rPr/>
        <w:t>“La</w:t>
      </w:r>
      <w:r>
        <w:rPr>
          <w:spacing w:val="-7"/>
        </w:rPr>
        <w:t> </w:t>
      </w:r>
      <w:r>
        <w:rPr/>
        <w:t>cistoscopia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fluorescenza</w:t>
      </w:r>
      <w:r>
        <w:rPr>
          <w:spacing w:val="-7"/>
        </w:rPr>
        <w:t> </w:t>
      </w:r>
      <w:r>
        <w:rPr/>
        <w:t>o</w:t>
      </w:r>
      <w:r>
        <w:rPr>
          <w:spacing w:val="1"/>
        </w:rPr>
        <w:t> </w:t>
      </w:r>
      <w:r>
        <w:rPr/>
        <w:t>fotodinamica è una tecnica di indagine endoscopica che migliora del 40% il rilevamento di</w:t>
      </w:r>
      <w:r>
        <w:rPr>
          <w:spacing w:val="1"/>
        </w:rPr>
        <w:t> </w:t>
      </w:r>
      <w:r>
        <w:rPr/>
        <w:t>lesioni</w:t>
      </w:r>
      <w:r>
        <w:rPr>
          <w:spacing w:val="1"/>
        </w:rPr>
        <w:t> </w:t>
      </w:r>
      <w:r>
        <w:rPr/>
        <w:t>tumorali</w:t>
      </w:r>
      <w:r>
        <w:rPr>
          <w:spacing w:val="1"/>
        </w:rPr>
        <w:t> </w:t>
      </w:r>
      <w:r>
        <w:rPr/>
        <w:t>vescicali</w:t>
      </w:r>
      <w:r>
        <w:rPr>
          <w:spacing w:val="1"/>
        </w:rPr>
        <w:t> </w:t>
      </w:r>
      <w:r>
        <w:rPr/>
        <w:t>rispetto</w:t>
      </w:r>
      <w:r>
        <w:rPr>
          <w:spacing w:val="1"/>
        </w:rPr>
        <w:t> </w:t>
      </w:r>
      <w:r>
        <w:rPr/>
        <w:t>alla</w:t>
      </w:r>
      <w:r>
        <w:rPr>
          <w:spacing w:val="1"/>
        </w:rPr>
        <w:t> </w:t>
      </w:r>
      <w:r>
        <w:rPr/>
        <w:t>tecnica</w:t>
      </w:r>
      <w:r>
        <w:rPr>
          <w:spacing w:val="1"/>
        </w:rPr>
        <w:t> </w:t>
      </w:r>
      <w:r>
        <w:rPr/>
        <w:t>tradizionale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luce bianca. Il razionale della</w:t>
      </w:r>
      <w:r>
        <w:rPr>
          <w:spacing w:val="1"/>
        </w:rPr>
        <w:t> </w:t>
      </w:r>
      <w:r>
        <w:rPr/>
        <w:t>metodica – sottolinea il dr. Porreca - consiste nel migliorare il contrasto visivo tra le cellule</w:t>
      </w:r>
      <w:r>
        <w:rPr>
          <w:spacing w:val="1"/>
        </w:rPr>
        <w:t> </w:t>
      </w:r>
      <w:r>
        <w:rPr/>
        <w:t>benigne e maligne sfruttando l’interazione tra una luce specifica (illuminazione della vescica con</w:t>
      </w:r>
      <w:r>
        <w:rPr>
          <w:spacing w:val="-62"/>
        </w:rPr>
        <w:t> </w:t>
      </w:r>
      <w:r>
        <w:rPr/>
        <w:t>luce blu) e una sostanza fotosensibile dotata di forte affinità per le cellule tumorali che viene</w:t>
      </w:r>
      <w:r>
        <w:rPr>
          <w:spacing w:val="1"/>
        </w:rPr>
        <w:t> </w:t>
      </w:r>
      <w:r>
        <w:rPr/>
        <w:t>instillata in vescica circa un’ora prima dell’intervento. In seguito ad illuminazione con luce blu le</w:t>
      </w:r>
      <w:r>
        <w:rPr>
          <w:spacing w:val="-63"/>
        </w:rPr>
        <w:t> </w:t>
      </w:r>
      <w:r>
        <w:rPr/>
        <w:t>cellule</w:t>
      </w:r>
      <w:r>
        <w:rPr>
          <w:spacing w:val="1"/>
        </w:rPr>
        <w:t> </w:t>
      </w:r>
      <w:r>
        <w:rPr/>
        <w:t>neoplastiche</w:t>
      </w:r>
      <w:r>
        <w:rPr>
          <w:spacing w:val="1"/>
        </w:rPr>
        <w:t> </w:t>
      </w:r>
      <w:r>
        <w:rPr/>
        <w:t>emettono</w:t>
      </w:r>
      <w:r>
        <w:rPr>
          <w:spacing w:val="1"/>
        </w:rPr>
        <w:t> </w:t>
      </w:r>
      <w:r>
        <w:rPr/>
        <w:t>una</w:t>
      </w:r>
      <w:r>
        <w:rPr>
          <w:spacing w:val="65"/>
        </w:rPr>
        <w:t> </w:t>
      </w:r>
      <w:r>
        <w:rPr/>
        <w:t>fluorescenza rossa che consente la visualizzazione selettiva</w:t>
      </w:r>
      <w:r>
        <w:rPr>
          <w:spacing w:val="1"/>
        </w:rPr>
        <w:t> </w:t>
      </w:r>
      <w:r>
        <w:rPr/>
        <w:t>del tumore facilitando una resezione completa o riuscendo ad identificare lesioni difficilmente</w:t>
      </w:r>
      <w:r>
        <w:rPr>
          <w:spacing w:val="1"/>
        </w:rPr>
        <w:t> </w:t>
      </w:r>
      <w:r>
        <w:rPr/>
        <w:t>visibili</w:t>
      </w:r>
      <w:r>
        <w:rPr>
          <w:spacing w:val="-2"/>
        </w:rPr>
        <w:t> </w:t>
      </w:r>
      <w:r>
        <w:rPr/>
        <w:t>ma</w:t>
      </w:r>
      <w:r>
        <w:rPr>
          <w:spacing w:val="-1"/>
        </w:rPr>
        <w:t> </w:t>
      </w:r>
      <w:r>
        <w:rPr/>
        <w:t>molto</w:t>
      </w:r>
      <w:r>
        <w:rPr>
          <w:spacing w:val="-1"/>
        </w:rPr>
        <w:t> </w:t>
      </w:r>
      <w:r>
        <w:rPr/>
        <w:t>aggressive”.</w:t>
      </w:r>
    </w:p>
    <w:p>
      <w:pPr>
        <w:pStyle w:val="BodyText"/>
        <w:spacing w:line="264" w:lineRule="auto" w:before="208"/>
        <w:ind w:left="365" w:right="205"/>
        <w:jc w:val="both"/>
      </w:pPr>
      <w:r>
        <w:rPr/>
        <w:t>“Abbiamo creato due anni fa la Fondazione Castorina Ceolin proprio per sostenere lo IOV,</w:t>
      </w:r>
      <w:r>
        <w:rPr>
          <w:spacing w:val="1"/>
        </w:rPr>
        <w:t> </w:t>
      </w:r>
      <w:r>
        <w:rPr/>
        <w:t>contribuendo così a promuovere l’attività di ricerca scientifica e la prevenzione, diagnosi e cura</w:t>
      </w:r>
      <w:r>
        <w:rPr>
          <w:spacing w:val="1"/>
        </w:rPr>
        <w:t> </w:t>
      </w:r>
      <w:r>
        <w:rPr/>
        <w:t>delle</w:t>
      </w:r>
      <w:r>
        <w:rPr>
          <w:spacing w:val="-3"/>
        </w:rPr>
        <w:t> </w:t>
      </w:r>
      <w:r>
        <w:rPr/>
        <w:t>patologie</w:t>
      </w:r>
      <w:r>
        <w:rPr>
          <w:spacing w:val="-2"/>
        </w:rPr>
        <w:t> </w:t>
      </w:r>
      <w:r>
        <w:rPr/>
        <w:t>oncologiche”,</w:t>
      </w:r>
      <w:r>
        <w:rPr>
          <w:spacing w:val="-2"/>
        </w:rPr>
        <w:t> </w:t>
      </w:r>
      <w:r>
        <w:rPr/>
        <w:t>spiegano</w:t>
      </w:r>
      <w:r>
        <w:rPr>
          <w:spacing w:val="-2"/>
        </w:rPr>
        <w:t> </w:t>
      </w:r>
      <w:r>
        <w:rPr/>
        <w:t>Paolo</w:t>
      </w:r>
      <w:r>
        <w:rPr>
          <w:spacing w:val="-2"/>
        </w:rPr>
        <w:t> </w:t>
      </w:r>
      <w:r>
        <w:rPr/>
        <w:t>Castorina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Carla</w:t>
      </w:r>
      <w:r>
        <w:rPr>
          <w:spacing w:val="-2"/>
        </w:rPr>
        <w:t> </w:t>
      </w:r>
      <w:r>
        <w:rPr/>
        <w:t>Ceolin.</w:t>
      </w:r>
    </w:p>
    <w:p>
      <w:pPr>
        <w:pStyle w:val="BodyText"/>
        <w:spacing w:line="264" w:lineRule="auto" w:before="199"/>
        <w:ind w:left="365" w:right="205"/>
        <w:jc w:val="both"/>
      </w:pPr>
      <w:r>
        <w:rPr/>
        <w:t>“Grazie a questa generosa donazione il nostro Istituto – dichiara il dg Benini - vanta un’arma in</w:t>
      </w:r>
      <w:r>
        <w:rPr>
          <w:spacing w:val="1"/>
        </w:rPr>
        <w:t> </w:t>
      </w:r>
      <w:r>
        <w:rPr/>
        <w:t>più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avere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meglio</w:t>
      </w:r>
      <w:r>
        <w:rPr>
          <w:spacing w:val="1"/>
        </w:rPr>
        <w:t> </w:t>
      </w:r>
      <w:r>
        <w:rPr/>
        <w:t>sul</w:t>
      </w:r>
      <w:r>
        <w:rPr>
          <w:spacing w:val="1"/>
        </w:rPr>
        <w:t> </w:t>
      </w:r>
      <w:r>
        <w:rPr/>
        <w:t>carcinoma</w:t>
      </w:r>
      <w:r>
        <w:rPr>
          <w:spacing w:val="1"/>
        </w:rPr>
        <w:t> </w:t>
      </w:r>
      <w:r>
        <w:rPr/>
        <w:t>vescicale,</w:t>
      </w:r>
      <w:r>
        <w:rPr>
          <w:spacing w:val="1"/>
        </w:rPr>
        <w:t> </w:t>
      </w:r>
      <w:r>
        <w:rPr/>
        <w:t>migliorando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qualità</w:t>
      </w:r>
      <w:r>
        <w:rPr>
          <w:spacing w:val="1"/>
        </w:rPr>
        <w:t> </w:t>
      </w:r>
      <w:r>
        <w:rPr/>
        <w:t>della</w:t>
      </w:r>
      <w:r>
        <w:rPr>
          <w:spacing w:val="65"/>
        </w:rPr>
        <w:t> </w:t>
      </w:r>
      <w:r>
        <w:rPr/>
        <w:t>resezione,</w:t>
      </w:r>
      <w:r>
        <w:rPr>
          <w:spacing w:val="1"/>
        </w:rPr>
        <w:t> </w:t>
      </w:r>
      <w:r>
        <w:rPr/>
        <w:t>riducendo il rischio di recidiva e abbassando il rischio di progressione della malattia. In sintesi,</w:t>
      </w:r>
      <w:r>
        <w:rPr>
          <w:spacing w:val="1"/>
        </w:rPr>
        <w:t> </w:t>
      </w:r>
      <w:r>
        <w:rPr/>
        <w:t>migliorando la qualità di vita dei nostri pazienti e riducendo la necessità di ricovero e intervento</w:t>
      </w:r>
      <w:r>
        <w:rPr>
          <w:spacing w:val="1"/>
        </w:rPr>
        <w:t> </w:t>
      </w:r>
      <w:r>
        <w:rPr/>
        <w:t>per recidiva. La Fondazione Castorina-Ceolin, che già gli anni scorsi si era generosamente</w:t>
      </w:r>
      <w:r>
        <w:rPr>
          <w:spacing w:val="1"/>
        </w:rPr>
        <w:t> </w:t>
      </w:r>
      <w:r>
        <w:rPr/>
        <w:t>prodigata per lo IOV, ci rinnova la sua fiducia, rafforzando ulteriormente una collaborazione per</w:t>
      </w:r>
      <w:r>
        <w:rPr>
          <w:spacing w:val="1"/>
        </w:rPr>
        <w:t> </w:t>
      </w:r>
      <w:r>
        <w:rPr/>
        <w:t>noi</w:t>
      </w:r>
      <w:r>
        <w:rPr>
          <w:spacing w:val="-2"/>
        </w:rPr>
        <w:t> </w:t>
      </w:r>
      <w:r>
        <w:rPr/>
        <w:t>molto</w:t>
      </w:r>
      <w:r>
        <w:rPr>
          <w:spacing w:val="-2"/>
        </w:rPr>
        <w:t> </w:t>
      </w:r>
      <w:r>
        <w:rPr/>
        <w:t>preziosa.</w:t>
      </w:r>
      <w:r>
        <w:rPr>
          <w:spacing w:val="-1"/>
        </w:rPr>
        <w:t> </w:t>
      </w:r>
      <w:r>
        <w:rPr/>
        <w:t>Non</w:t>
      </w:r>
      <w:r>
        <w:rPr>
          <w:spacing w:val="-2"/>
        </w:rPr>
        <w:t> </w:t>
      </w:r>
      <w:r>
        <w:rPr/>
        <w:t>possiamo</w:t>
      </w:r>
      <w:r>
        <w:rPr>
          <w:spacing w:val="-2"/>
        </w:rPr>
        <w:t> </w:t>
      </w:r>
      <w:r>
        <w:rPr/>
        <w:t>che</w:t>
      </w:r>
      <w:r>
        <w:rPr>
          <w:spacing w:val="-1"/>
        </w:rPr>
        <w:t> </w:t>
      </w:r>
      <w:r>
        <w:rPr/>
        <w:t>essere</w:t>
      </w:r>
      <w:r>
        <w:rPr>
          <w:spacing w:val="-2"/>
        </w:rPr>
        <w:t> </w:t>
      </w:r>
      <w:r>
        <w:rPr/>
        <w:t>riconoscenti”.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2"/>
        <w:spacing w:before="223"/>
        <w:ind w:left="1154"/>
        <w:jc w:val="left"/>
      </w:pPr>
      <w:r>
        <w:rPr/>
        <w:t>Ufficio</w:t>
      </w:r>
      <w:r>
        <w:rPr>
          <w:spacing w:val="-8"/>
        </w:rPr>
        <w:t> </w:t>
      </w:r>
      <w:r>
        <w:rPr/>
        <w:t>stampa</w:t>
      </w:r>
      <w:r>
        <w:rPr>
          <w:spacing w:val="-8"/>
        </w:rPr>
        <w:t> </w:t>
      </w:r>
      <w:r>
        <w:rPr/>
        <w:t>IOV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IRCCS</w:t>
      </w:r>
      <w:r>
        <w:rPr>
          <w:spacing w:val="-7"/>
        </w:rPr>
        <w:t> </w:t>
      </w:r>
      <w:hyperlink r:id="rId9">
        <w:r>
          <w:rPr>
            <w:color w:val="1154CC"/>
            <w:u w:val="thick" w:color="1154CC"/>
          </w:rPr>
          <w:t>ufficio.stampa@iov.veneto.it</w:t>
        </w:r>
        <w:r>
          <w:rPr>
            <w:color w:val="1154CC"/>
            <w:spacing w:val="-8"/>
          </w:rPr>
          <w:t> </w:t>
        </w:r>
      </w:hyperlink>
      <w:r>
        <w:rPr/>
        <w:t>-</w:t>
      </w:r>
      <w:r>
        <w:rPr>
          <w:spacing w:val="-7"/>
        </w:rPr>
        <w:t> </w:t>
      </w:r>
      <w:r>
        <w:rPr/>
        <w:t>+39</w:t>
      </w:r>
      <w:r>
        <w:rPr>
          <w:spacing w:val="-8"/>
        </w:rPr>
        <w:t> </w:t>
      </w:r>
      <w:r>
        <w:rPr/>
        <w:t>338</w:t>
      </w:r>
      <w:r>
        <w:rPr>
          <w:spacing w:val="-8"/>
        </w:rPr>
        <w:t> </w:t>
      </w:r>
      <w:r>
        <w:rPr/>
        <w:t>5866778</w:t>
      </w:r>
    </w:p>
    <w:sectPr>
      <w:pgSz w:w="11920" w:h="16840"/>
      <w:pgMar w:header="0" w:footer="614" w:top="640" w:bottom="800" w:left="56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49952">
          <wp:simplePos x="0" y="0"/>
          <wp:positionH relativeFrom="page">
            <wp:posOffset>1292859</wp:posOffset>
          </wp:positionH>
          <wp:positionV relativeFrom="page">
            <wp:posOffset>10176233</wp:posOffset>
          </wp:positionV>
          <wp:extent cx="4552950" cy="318052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52950" cy="3180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298"/>
      <w:outlineLvl w:val="1"/>
    </w:pPr>
    <w:rPr>
      <w:rFonts w:ascii="Times New Roman" w:hAnsi="Times New Roman" w:eastAsia="Times New Roman" w:cs="Times New Roman"/>
      <w:b/>
      <w:bCs/>
      <w:sz w:val="38"/>
      <w:szCs w:val="38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402"/>
      <w:jc w:val="center"/>
      <w:outlineLvl w:val="2"/>
    </w:pPr>
    <w:rPr>
      <w:rFonts w:ascii="Times New Roman" w:hAnsi="Times New Roman" w:eastAsia="Times New Roman" w:cs="Times New Roman"/>
      <w:b/>
      <w:bCs/>
      <w:sz w:val="26"/>
      <w:szCs w:val="26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hyperlink" Target="mailto:ufficio.stampa@iov.veneto.it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INTESTATA.docx</dc:title>
  <dcterms:created xsi:type="dcterms:W3CDTF">2023-08-28T10:32:19Z</dcterms:created>
  <dcterms:modified xsi:type="dcterms:W3CDTF">2023-08-28T10:32:19Z</dcterms:modified>
</cp:coreProperties>
</file>